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9658E7">
      <w:pPr>
        <w:spacing w:after="0"/>
        <w:rPr>
          <w:rFonts w:asciiTheme="majorHAnsi" w:hAnsiTheme="majorHAnsi" w:cstheme="majorHAnsi"/>
          <w:sz w:val="4"/>
          <w:szCs w:val="26"/>
          <w:lang w:val="en-US"/>
        </w:rPr>
      </w:pPr>
    </w:p>
    <w:p w:rsidR="009658E7" w:rsidRPr="009658E7" w:rsidRDefault="009658E7" w:rsidP="009658E7">
      <w:pPr>
        <w:spacing w:after="0"/>
        <w:jc w:val="center"/>
        <w:rPr>
          <w:rFonts w:ascii="Times New Roman" w:hAnsi="Times New Roman" w:cs="Times New Roman"/>
          <w:b/>
          <w:sz w:val="28"/>
          <w:szCs w:val="26"/>
        </w:rPr>
      </w:pPr>
      <w:bookmarkStart w:id="0" w:name="_Toc417135308"/>
      <w:bookmarkStart w:id="1" w:name="_Toc417406650"/>
      <w:bookmarkStart w:id="2" w:name="_Toc416785145"/>
      <w:r w:rsidRPr="009658E7">
        <w:rPr>
          <w:rFonts w:ascii="Times New Roman" w:hAnsi="Times New Roman" w:cs="Times New Roman"/>
          <w:b/>
          <w:sz w:val="28"/>
          <w:szCs w:val="26"/>
        </w:rPr>
        <w:t>XÂY DỰNG VÀ PHÁT HUY VAI TRÒ</w:t>
      </w:r>
      <w:bookmarkStart w:id="3" w:name="_Toc417135309"/>
      <w:bookmarkStart w:id="4" w:name="_Toc417406651"/>
      <w:bookmarkEnd w:id="0"/>
      <w:bookmarkEnd w:id="1"/>
      <w:r w:rsidRPr="009658E7">
        <w:rPr>
          <w:rFonts w:ascii="Times New Roman" w:hAnsi="Times New Roman" w:cs="Times New Roman"/>
          <w:b/>
          <w:sz w:val="28"/>
          <w:szCs w:val="26"/>
        </w:rPr>
        <w:t xml:space="preserve"> CỦA BỘ MÔN VÀ TRƯỞNG BỘ MÔN</w:t>
      </w:r>
      <w:bookmarkEnd w:id="2"/>
      <w:bookmarkEnd w:id="3"/>
      <w:bookmarkEnd w:id="4"/>
    </w:p>
    <w:p w:rsidR="009658E7" w:rsidRDefault="009658E7" w:rsidP="009658E7">
      <w:pPr>
        <w:spacing w:after="0"/>
        <w:jc w:val="center"/>
        <w:outlineLvl w:val="0"/>
        <w:rPr>
          <w:rFonts w:ascii="Times New Roman" w:hAnsi="Times New Roman" w:cs="Times New Roman"/>
          <w:b/>
          <w:sz w:val="28"/>
          <w:szCs w:val="26"/>
        </w:rPr>
      </w:pPr>
      <w:bookmarkStart w:id="5" w:name="_Toc416785146"/>
      <w:bookmarkStart w:id="6" w:name="_Toc417135310"/>
      <w:bookmarkStart w:id="7" w:name="_Toc417406652"/>
      <w:r w:rsidRPr="009658E7">
        <w:rPr>
          <w:rFonts w:ascii="Times New Roman" w:hAnsi="Times New Roman" w:cs="Times New Roman"/>
          <w:b/>
          <w:sz w:val="28"/>
          <w:szCs w:val="26"/>
        </w:rPr>
        <w:t>NHẰM NÂNG CAO CHẤT LƯỢNG DẠY – HỌC</w:t>
      </w:r>
      <w:bookmarkEnd w:id="5"/>
      <w:bookmarkEnd w:id="6"/>
      <w:bookmarkEnd w:id="7"/>
    </w:p>
    <w:p w:rsidR="009F1C55" w:rsidRPr="009F1C55" w:rsidRDefault="009F1C55" w:rsidP="009658E7">
      <w:pPr>
        <w:spacing w:after="0"/>
        <w:jc w:val="center"/>
        <w:outlineLvl w:val="0"/>
        <w:rPr>
          <w:rFonts w:ascii="Times New Roman" w:hAnsi="Times New Roman" w:cs="Times New Roman"/>
          <w:b/>
          <w:sz w:val="16"/>
          <w:szCs w:val="16"/>
          <w:lang w:val="en-US"/>
        </w:rPr>
      </w:pPr>
    </w:p>
    <w:p w:rsidR="009658E7" w:rsidRPr="00997BE3" w:rsidRDefault="009658E7" w:rsidP="009658E7">
      <w:pPr>
        <w:spacing w:after="0"/>
        <w:jc w:val="right"/>
        <w:outlineLvl w:val="0"/>
        <w:rPr>
          <w:rFonts w:ascii="Times New Roman" w:hAnsi="Times New Roman" w:cs="Times New Roman"/>
          <w:b/>
          <w:i/>
          <w:sz w:val="26"/>
          <w:szCs w:val="26"/>
        </w:rPr>
      </w:pPr>
      <w:bookmarkStart w:id="8" w:name="_Toc416785147"/>
      <w:bookmarkStart w:id="9" w:name="_Toc417135311"/>
      <w:bookmarkStart w:id="10" w:name="_Toc417406653"/>
      <w:r w:rsidRPr="00997BE3">
        <w:rPr>
          <w:rFonts w:ascii="Times New Roman" w:hAnsi="Times New Roman" w:cs="Times New Roman"/>
          <w:b/>
          <w:i/>
          <w:sz w:val="26"/>
          <w:szCs w:val="26"/>
        </w:rPr>
        <w:t>TS. Châu Văn Bảo</w:t>
      </w:r>
      <w:bookmarkEnd w:id="8"/>
      <w:bookmarkEnd w:id="9"/>
      <w:bookmarkEnd w:id="10"/>
    </w:p>
    <w:p w:rsidR="009658E7" w:rsidRPr="00997BE3" w:rsidRDefault="004B5E86" w:rsidP="009658E7">
      <w:pPr>
        <w:spacing w:after="0"/>
        <w:jc w:val="right"/>
        <w:rPr>
          <w:rFonts w:ascii="Times New Roman" w:hAnsi="Times New Roman" w:cs="Times New Roman"/>
          <w:b/>
          <w:i/>
          <w:sz w:val="26"/>
          <w:szCs w:val="26"/>
        </w:rPr>
      </w:pPr>
      <w:r>
        <w:rPr>
          <w:rFonts w:ascii="Times New Roman" w:hAnsi="Times New Roman" w:cs="Times New Roman"/>
          <w:b/>
          <w:i/>
          <w:sz w:val="26"/>
          <w:szCs w:val="26"/>
          <w:lang w:val="en-US"/>
        </w:rPr>
        <w:t xml:space="preserve">Trưởng khoa - </w:t>
      </w:r>
      <w:r w:rsidR="009658E7" w:rsidRPr="00997BE3">
        <w:rPr>
          <w:rFonts w:ascii="Times New Roman" w:hAnsi="Times New Roman" w:cs="Times New Roman"/>
          <w:b/>
          <w:i/>
          <w:sz w:val="26"/>
          <w:szCs w:val="26"/>
        </w:rPr>
        <w:t xml:space="preserve">Khoa </w:t>
      </w:r>
      <w:r w:rsidR="009F1C55">
        <w:rPr>
          <w:rFonts w:ascii="Times New Roman" w:hAnsi="Times New Roman" w:cs="Times New Roman"/>
          <w:b/>
          <w:i/>
          <w:sz w:val="26"/>
          <w:szCs w:val="26"/>
          <w:lang w:val="en-US"/>
        </w:rPr>
        <w:t xml:space="preserve">Công nghệ </w:t>
      </w:r>
      <w:bookmarkStart w:id="11" w:name="_GoBack"/>
      <w:bookmarkEnd w:id="11"/>
      <w:r w:rsidR="009658E7" w:rsidRPr="00997BE3">
        <w:rPr>
          <w:rFonts w:ascii="Times New Roman" w:hAnsi="Times New Roman" w:cs="Times New Roman"/>
          <w:b/>
          <w:i/>
          <w:sz w:val="26"/>
          <w:szCs w:val="26"/>
        </w:rPr>
        <w:t xml:space="preserve">Điện </w:t>
      </w:r>
      <w:r>
        <w:rPr>
          <w:rFonts w:ascii="Times New Roman" w:hAnsi="Times New Roman" w:cs="Times New Roman"/>
          <w:b/>
          <w:i/>
          <w:sz w:val="26"/>
          <w:szCs w:val="26"/>
          <w:lang w:val="en-US"/>
        </w:rPr>
        <w:t>-</w:t>
      </w:r>
      <w:r w:rsidR="009658E7" w:rsidRPr="00997BE3">
        <w:rPr>
          <w:rFonts w:ascii="Times New Roman" w:hAnsi="Times New Roman" w:cs="Times New Roman"/>
          <w:b/>
          <w:i/>
          <w:sz w:val="26"/>
          <w:szCs w:val="26"/>
        </w:rPr>
        <w:t xml:space="preserve"> </w:t>
      </w:r>
      <w:r w:rsidR="009658E7">
        <w:rPr>
          <w:rFonts w:ascii="Times New Roman" w:hAnsi="Times New Roman" w:cs="Times New Roman"/>
          <w:b/>
          <w:i/>
          <w:sz w:val="26"/>
          <w:szCs w:val="26"/>
        </w:rPr>
        <w:t>Đ</w:t>
      </w:r>
      <w:r w:rsidR="009658E7" w:rsidRPr="00997BE3">
        <w:rPr>
          <w:rFonts w:ascii="Times New Roman" w:hAnsi="Times New Roman" w:cs="Times New Roman"/>
          <w:b/>
          <w:i/>
          <w:sz w:val="26"/>
          <w:szCs w:val="26"/>
        </w:rPr>
        <w:t>iện tử</w:t>
      </w:r>
    </w:p>
    <w:p w:rsidR="009658E7" w:rsidRPr="009658E7" w:rsidRDefault="009658E7" w:rsidP="009658E7">
      <w:pPr>
        <w:spacing w:after="0"/>
        <w:jc w:val="both"/>
        <w:rPr>
          <w:rFonts w:ascii="Times New Roman" w:hAnsi="Times New Roman" w:cs="Times New Roman"/>
          <w:b/>
          <w:sz w:val="26"/>
          <w:szCs w:val="26"/>
        </w:rPr>
      </w:pPr>
      <w:r w:rsidRPr="009658E7">
        <w:rPr>
          <w:rFonts w:ascii="Times New Roman" w:hAnsi="Times New Roman" w:cs="Times New Roman"/>
          <w:b/>
          <w:sz w:val="26"/>
          <w:szCs w:val="26"/>
        </w:rPr>
        <w:t>Giới thiệu</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là đơn vị quản lý cơ bản nhất của trường cao đẳng và đại học </w:t>
      </w:r>
      <w:r w:rsidRPr="00997BE3">
        <w:rPr>
          <w:rFonts w:ascii="Times New Roman" w:eastAsia="Times New Roman" w:hAnsi="Times New Roman" w:cs="Times New Roman"/>
          <w:sz w:val="26"/>
          <w:szCs w:val="26"/>
        </w:rPr>
        <w:t xml:space="preserve">đóng vai trò chủ yếu trong quản lý và điều hành hoạt động </w:t>
      </w:r>
      <w:r w:rsidRPr="00997BE3">
        <w:rPr>
          <w:rFonts w:ascii="Times New Roman" w:hAnsi="Times New Roman" w:cs="Times New Roman"/>
          <w:sz w:val="26"/>
          <w:szCs w:val="26"/>
        </w:rPr>
        <w:t>về học thuật, nghiên cứu khoa học, cơ sở vật chất và quản lý nhân lực thuộc bộ môn. Vì vậy xây dựng, củng cố, hoàn thiện dần từng bước về tổ chức, nội dung và phương thức hoạt động của bộ môn là một trong những nhiệm vụ quan trọng hàng đầu và quyết định chất lượng đào tạo của quá trình dạy – học.</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Trong những năm qua, vấn đề tăng cường năng lực cho Trưởng bộ môn chưa có sự quan tâm thỏa đáng, chưa phát huy được vai trò quản lý của Trưởng bộ môn.</w:t>
      </w:r>
      <w:r>
        <w:rPr>
          <w:rFonts w:ascii="Times New Roman" w:hAnsi="Times New Roman" w:cs="Times New Roman"/>
          <w:sz w:val="26"/>
          <w:szCs w:val="26"/>
        </w:rPr>
        <w:t xml:space="preserve"> </w:t>
      </w:r>
      <w:r w:rsidRPr="00997BE3">
        <w:rPr>
          <w:rFonts w:ascii="Times New Roman" w:hAnsi="Times New Roman" w:cs="Times New Roman"/>
          <w:sz w:val="26"/>
          <w:szCs w:val="26"/>
        </w:rPr>
        <w:t>Trước yêu cầu thực tiễn hiện nay, việc phát huy năng lực quản lý cho Trưởng bộ môn là vấn đề cấp thiết, là một trong những giải pháp có tính đột phá nâng cao chất lượng dạy - học.</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Những tiêu chí thành lập bộ môn</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Phát triển bộ môn nhằm mục tiêu biến bộ môn thành pháo đài về chuyên môn của Khoa.</w:t>
      </w:r>
      <w:r>
        <w:rPr>
          <w:rFonts w:ascii="Times New Roman" w:hAnsi="Times New Roman" w:cs="Times New Roman"/>
          <w:sz w:val="26"/>
          <w:szCs w:val="26"/>
        </w:rPr>
        <w:t xml:space="preserve"> </w:t>
      </w:r>
      <w:r w:rsidRPr="00997BE3">
        <w:rPr>
          <w:rFonts w:ascii="Times New Roman" w:hAnsi="Times New Roman" w:cs="Times New Roman"/>
          <w:sz w:val="26"/>
          <w:szCs w:val="26"/>
        </w:rPr>
        <w:t>Đầu tiên là xác định cơ cấu bộ môn và bố trí nhân sự cho mỗi bộ môn trong mỗi khoa. Để triển khai bước đi đầu tiên này, có một số tiêu chí sau đây: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Khoa đào tạo đa cấp, đa ngành nên lấy việc xây dựng bộ môn làm chuẩn.</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Cơ sở để xác định cơ cấu bộ môn là chương trình đào tạo</w:t>
      </w:r>
      <w:r>
        <w:rPr>
          <w:rFonts w:ascii="Times New Roman" w:hAnsi="Times New Roman" w:cs="Times New Roman"/>
          <w:sz w:val="26"/>
          <w:szCs w:val="26"/>
        </w:rPr>
        <w:t xml:space="preserve"> </w:t>
      </w:r>
      <w:r w:rsidRPr="00997BE3">
        <w:rPr>
          <w:rFonts w:ascii="Times New Roman" w:hAnsi="Times New Roman" w:cs="Times New Roman"/>
          <w:sz w:val="26"/>
          <w:szCs w:val="26"/>
        </w:rPr>
        <w:t>của các chuyên ngành.</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Tùy theo đặc thù của nhiệm vụ chuyên môn mà mỗi bộ môn có thể quản lý một hoặc một nhóm môn học. Các môn do một bộ môn quản lý là những môn học có nội dung liên hệ chặt chẽ với nhau và có quan hệ logic của quá trình đào tạo.</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Mỗi môn học đều phải do một bộ môn chủ quản.</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Để đảm bảo chất lượng của hoạt động học thuật, không được phép bố trí 1 môn học chỉ do 1 giảng viên giảng dạy và mỗi giảng viên không bố trí dạy quá 3 môn. Trong trường hợp số lượng giờ giảng của 3 môn học đó chưa đủ khối lượng định mức hàng năm thì mới bố trí dạy thêm môn học khác. Nếu số giờ giảng đã đủ định mức nhưng vì lý do nào đó mà bộ môn vẫn bố trí cho giảng viên dạy thêm môn học khác thì phải được sự đồng ý của Trưởng khoa.</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Môn học chung: Những môn học có nội dung như nhau hoặc gần giống nhau trong chương trình của nhiều khoa khác nhau thì được coi là môn chung và chỉ do một bộ môn thuộc một khoa trong đó làm chủ quản. Những phần kiến thức đặc thù của mỗi chuyên ngành trong môn học chung đó sẽ được bộ môn chủ quản xây dựng theo yêu cầu của các khoa đưa ra. Theo đề nghị của phòng đào tạo và Hiệu trưởng sẽ quyết định bộ môn nào chủ quản môn học chung này.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Môn Ngoại ngữ chuyên ngành: khoa Ngoại Ngữ chủ quản môn học này cho tất cả các khoa. Do sự xâm nhập rất sâu của ngoại ngữ vào trong các lĩnh vực chuyên môn, đồng thời do khoa Ngoại Ngữ chưa đủ điều kiện quản lý môn học này cho tất cả các đơn vị đào tạo, nên nhà trường có thể giao cho các đơn vị đào tạo chủ quả</w:t>
      </w:r>
      <w:r>
        <w:rPr>
          <w:rFonts w:ascii="Times New Roman" w:hAnsi="Times New Roman" w:cs="Times New Roman"/>
          <w:sz w:val="26"/>
          <w:szCs w:val="26"/>
        </w:rPr>
        <w:t xml:space="preserve">n </w:t>
      </w:r>
      <w:r w:rsidRPr="00997BE3">
        <w:rPr>
          <w:rFonts w:ascii="Times New Roman" w:hAnsi="Times New Roman" w:cs="Times New Roman"/>
          <w:sz w:val="26"/>
          <w:szCs w:val="26"/>
        </w:rPr>
        <w:t>môn học này.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Xưởng thực hành là nơi tập hợp một số giáo viên dạy thực hành nghề nên không được coi là một bộ môn như các bộ môn lý thuyết khác.</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lastRenderedPageBreak/>
        <w:t xml:space="preserve">Hội đồng tư vấn bộ môn: Tùy theo tình hình thực tế, Trưởng bộ môn có thể lập tờ trình đề nghị khoa và nhà trường thành lập Hội đồng tư vấn chuyên ngành với các thành viên ở ngoài bộ môn và ngoài trường để tư vấn cho Trưởng bộ môn các vấn đề liên quan đến hoạt động đào tạo, khoa học và công nghệ, nhằm gắn đào tạo, nghiên cứu khoa học và phát triển công nghệ của bộ môn với thực tiễn sản xuất và phục vụ nhu cầu xã hội. </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Tiêu chuẩn Trưởng bộ môn</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Trưởng bộ môn phải là người có học vị thạc sỹ trở lên đồng thời phải thực sự có năng lực chuyên môn, năng lực quản lý, có đạo đức tư cách tốt và được tập thể giảng viên trong bộ môn tín nhiệm. Trong điều kiện thực tế của nhà trường hiện nay, những khoa chưa có đủ thạc sỹ đảm nhiệm chức vụ này thì nhà trường bổ nhiệm những người có học vị kỹ sư nhưng có năng lực chuyên môn và năng lực quản lý đáp ứng được một số công việc cơ bản nhất của bộ môn tạm quyền chức vụ Trưởng bộ môn.</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Nhiệm kỳ của trưởng bộ môn là 5 năm và có thể được bổ nhiệm lại.</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Kiêm nhiệm chức vụ trưởng bộ môn:</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Các Trưởng, Phó khoa có học vị thạc sỹ trở lên có thể kiêm nhiệm chức Trưởng bộ môn nếu bộ môn mà những người đó sinh hoạt chưa có thạc sỹ hoặc có nhưng không đủ uy tín về chuyên môn hoặc đạo đức.</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phòng, ban và thành viên của ban giám hiệu, nếu thuộc biên chế giảng viên thì phải được biên chế vào một bộ môn theo chuyên môn của họ để họ sinh hoạt bộ môn.  Nếu bộ môn của họ chưa có thạc sỹ trở hoặc có nhưng không đủ uy tín về chuyên môn hoặc đạo đức thì có thể nhà trường yêu cầu các cán bộ này kiêm nhiệm Trưởng bộ môn nếu công việc quản lý của họ còn cho phép họ kiêm nhiệm.</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Chế độ đãi ngộ cho những người được cử kiêm nhiệm chức vụ Trưởng bộ môn thực hiện theo quy chế chi tiêu nội bộ của nhà trường.</w:t>
      </w:r>
    </w:p>
    <w:p w:rsidR="009658E7" w:rsidRPr="00997BE3" w:rsidRDefault="009658E7" w:rsidP="009658E7">
      <w:pPr>
        <w:pStyle w:val="ListParagraph"/>
        <w:numPr>
          <w:ilvl w:val="0"/>
          <w:numId w:val="19"/>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Thuê đảm nhiệm chức vụ Trưởng bộ môn: Với những bộ môn chuyên ngành đặc biệt quan trọng như những bộ môn thuộc các ngành công nghệ, kinh tế mũi nhọn mà nhà trường đang chú trọng nghiên cứu để phát triển cả trong nghiên cứu khoa học và cả trong đào tạo, nếu chưa có người có năng lực tương xứng với yêu cầu của chức vụ trưởng bộ môn thì nhà trường có thể hợp đồng thuê người ngoài trường đảm nhiệm chức vụ trưởng bộ môn trong một giai đoạn nhất định. </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Quy định về sinh hoạt của bộ môn</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sinh hoạt định kỳ mỗi tháng ít nhất một lần. </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Sinh hoạt đột xuất do Trưởng bộ môn triệu tập.</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cấp được biên chế vào các bộ môn phải tham gia sinh hoạt bộ môn.</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bộ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Chịu trách nhiệm về nội dung, chất lượng, tiến độ giảng dạy, học tập của một hoặc một số môn học trong chương trình đào tạo, kế hoạch giảng dạy chung của trường, của khoa.</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hoàn thiện nội dung môn học, biên soạn giáo trình, tài liệu tham khảo liên quan đến các môn học được Trưởng khoa và Hiệu trưởng nhà trường giao.</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Nghiên cứu cải tiến phương pháp giảng dạy, kiểm tra, đánh giá, tổ chức các hoạt động học thuật nhằm nâng cao chất lượng đào tạo.</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lastRenderedPageBreak/>
        <w:t>Nghiên cứu khoa học và phát triển công nghệ, thực hiện các dịch vụ khoa học và công nghệ theo kế hoạch của trường và khoa; Chủ động phối hợp với các cơ sở đào tạo, tổ chức khoa học và công nghệ, sản xuất kinh doanh, dịch vụ nhằm gắn đào tạo, nghiên cứu khoa học với hoạt động sản xuất và đời sống xã hội, bổ sung nguồn tài chính cho trường; Thực hiện dịch vụ xã hội và hợp tác quốc tế trong lĩnh vực chuyên môn của bộ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kế hoạch phát triển đội ngũ giảng viên, cán bộ khoa học của bộ môn; Tham gia đào tạo, bồi dưỡng đội ngũ cán bộ khoa học thuộc lĩnh vực chuyên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đánh giá công tác quản lý, hoạt động đào tạo, hoạt động khoa học và công nghệ của cá nhân, của bộ môn, của khoa và của trường theo yêu cầu của Hội đồng trường, Hiệu trưởng, Trưởng khoa.</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cơ sở vật chất, thiết bị của bộ môn</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Trưởng bộ môn</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xây dựng chương trình môn học (đề cương chi tiết môn học), tiêu chí đánh giá đầu ra của môn hoc; Đề cương bài tập lớn, đồ án môn học (tiểu luận) thuộc môn học, đồ án tốt nghiệp (khóa luận tốt nghiệp) của chuyên ngành đào tạo cùng với văn bản hướng dẫn thực hiện và đánh giá chúng.</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ngân hàng câu hỏi ôn tập và ngân hàng đề thi cho các môn học thuộc bộ môn quản lý.</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giáo trình và tài liệu tham khảo đã quy định trong chương trình môn học bao gồm: lập kế hoạch về thời gian, nhân lực, kinh phí và triển khai thực hiện các kế hoạch đó.</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Điều hành việc thực hiện kế hoạch giảng dạy của bộ môn: Giao khối lượng giảng dạy lý thuyết, hướng dẫn bài tập lớn, hướng dẫn thực tập tốt nghiệp, hướng dẫn đồ án môn học cùng với thời gian thực hiện ngay từ đầu học kỳ hoặc đầu năm học; Tổ chức triển khai thực hiện, kiểm tra, đánh giá việc thực hiện kế hoạch.</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Tổ chức thi và chấm thi học phần, chấm thi tốt nghiệp và chấm bảo vệ đồ án tốt nghiệp. </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hoạt động nghiên cứu khoa học:</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Định hướng chiến lược nghiên cứu của bộ môn và xác định các mục tiêu chiến lược nghiên cứu.</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Tìm kiếm các mối quan hệ hợp tác nghiên cứu khoa học trong nước và quốc tế và tổ chức triển khai các chương trình hợp tác.</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tổ chức cho giảng viên và sinh viên đăng ký đề tài nghiên cứu khoa học; Tổ chức đánh giá, phản biện các bản đăng ký đề tài của giảng viên và sinh viên trước khi quyết định phê duyệt đề tài; Phân công giảng viên làm chủ nhiệm đề tài của sinh viên.</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các chủ nhiệm đề tài báo cáo định kỳ về tiến độ và kết quả nghiên cứu; Tổ chức phản biện và nghiệm thu các đề tài nghiên cứu ở bộ môn khi đề tài đã được hoàn thành.</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hội nghị khoa học cấp bộ môn tạo điều kiện cho giảng viên và sinh viên trình bày các báo cáo khoa học.</w:t>
      </w:r>
    </w:p>
    <w:p w:rsidR="009658E7" w:rsidRPr="00F724B1"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Đề xuất với Trưởng khoa tổ chức hội thảo khoa học cấp khoa về các đề tài khoa học mà bộ môn nghiên cứu.</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Pr>
          <w:rFonts w:ascii="Times New Roman" w:eastAsia="+mn-ea" w:hAnsi="Times New Roman" w:cs="Times New Roman"/>
          <w:bCs/>
          <w:kern w:val="24"/>
          <w:sz w:val="26"/>
          <w:szCs w:val="26"/>
        </w:rPr>
        <w:t>Liên kết với các công ty, xí nghiệp tìm hiểu nhu cầu lao động; Đồng thời cùng với các công ty nghiên cứu sản xuất các sản phẩm theo yêu cầu của công ty.</w:t>
      </w:r>
    </w:p>
    <w:p w:rsidR="009658E7" w:rsidRPr="00997BE3" w:rsidRDefault="009658E7" w:rsidP="009658E7">
      <w:pPr>
        <w:pStyle w:val="ListParagraph"/>
        <w:numPr>
          <w:ilvl w:val="0"/>
          <w:numId w:val="23"/>
        </w:numPr>
        <w:tabs>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Bồi dưỡng giảng viên:</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lastRenderedPageBreak/>
        <w:t>Bồi dưỡng trợ giảng thông qua việc giao nhiệm vụ chuẩn bị giáo án, viết bài giảng, hướng dẫn bài tập lớn, đồ án môn học và phân công giảng viên, giảng viên chính kèm cặp, đánh giá trợ giảng.</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nâng cao trình độ chuyên môn cho giảng viên thông qua việc giao nhiệm vụ tự nghiên cứu và báo cáo chuyên đề; Giao nhiệm vụ thực hiện đề tài nghiên cứu khoa học từ cấp bộ môn đến cấp nhà nước; Giao nhiệm vụ lập và triển khai dự án, phản biện dự án; Giao nhiệm vụ hướng dẫn luận văn tốt nghiệp; Tổ chức báo cáo định kỳ kết quả nghiên cứu, kết quả thực hiện dự án; Giao nhiệm vụ viết bài báo khoa học, tổ chức trình bày và phản biện tại bộ môn trước khi gửi bài đến tạp chí.</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sư phạm cho giảng viên bằng cách bố trí cho giảng viên đi dự các lớp bồi dưỡng; Tổ chức dự và đánh giá giờ giảng theo định kỳ; Tổ chức hội giảng hàng năm của bộ môn và tổ chức thi giảng viên dạy giỏi.</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giáo dục bằng cách tổ chức cho giảng viên dự các lớp bồi dưỡng về nghiệp vụ tư vấn học tập, bằng cách giao nhiệm vụ cố vấn học tập và đánh giá kết quả hoạt động tư vấn học tập trong các buổi sinh hoạt của tập thể giảng viên làm cố vấn.</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lên kế hoạch đưa giảng viên đi học cao học và làm nghiên cứu sinh trong và ngoài nước.</w:t>
      </w:r>
    </w:p>
    <w:p w:rsidR="009658E7" w:rsidRPr="00997BE3" w:rsidRDefault="009658E7" w:rsidP="009658E7">
      <w:pPr>
        <w:pStyle w:val="ListParagraph"/>
        <w:numPr>
          <w:ilvl w:val="0"/>
          <w:numId w:val="23"/>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quản lý cơ sở vật chất của bộ môn</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dự án phòng thí nghiệm, phòng thực hành của bộ môn đề nghị khoa và nhà trường mua sắm trang thiết bị cho bộ môn.</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bộ môn nghiên cứu thiết kế, chế tạo thiết bị thí nghiệm, đồ dùng dạy học và trang thiết bị thực hành.</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kế hoạch và tổ chức khai thác các trang thiết bị.</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quy trình và quy định sử dụng, vận hành, duy tu, bảo dưỡng các trang thiết bị thí nghiệm, thực hành; Kiểm tra, đánh giá việc thực hiện quy trình và các quy định này.</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Quy định việc sử dụng, bảo quản các trang bị và đồ dùng văn phòng.</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tủ sách của bộ môn.</w:t>
      </w:r>
    </w:p>
    <w:p w:rsidR="009658E7" w:rsidRPr="00997BE3" w:rsidRDefault="009658E7" w:rsidP="009658E7">
      <w:pPr>
        <w:pStyle w:val="ListParagraph"/>
        <w:numPr>
          <w:ilvl w:val="0"/>
          <w:numId w:val="23"/>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nhân lực: Trưởng bộ môn chịu trách nhiệm trước Trưởng khoa về quản lý toàn diện nhân lực thuộc bộ môn.</w:t>
      </w:r>
    </w:p>
    <w:p w:rsidR="009658E7" w:rsidRPr="00997BE3" w:rsidRDefault="009658E7" w:rsidP="009658E7">
      <w:pPr>
        <w:pStyle w:val="ListParagraph"/>
        <w:numPr>
          <w:ilvl w:val="0"/>
          <w:numId w:val="26"/>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Quản lý khối lượng và chất lượng công việc chuyên môn giảng dạy, nghiên cứu khoa học và công tác cố vấn học tập.</w:t>
      </w:r>
    </w:p>
    <w:p w:rsidR="009658E7" w:rsidRPr="00997BE3" w:rsidRDefault="009658E7" w:rsidP="009658E7">
      <w:pPr>
        <w:pStyle w:val="ListParagraph"/>
        <w:numPr>
          <w:ilvl w:val="0"/>
          <w:numId w:val="26"/>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 xml:space="preserve">Quản lý về đạo đức, tư cách, ý thức trách nhiệm của người công dân, ý thức trách nhiệm của người giảng viên đối với sinh viên. </w:t>
      </w:r>
    </w:p>
    <w:p w:rsidR="009658E7" w:rsidRPr="00997BE3" w:rsidRDefault="009658E7" w:rsidP="009658E7">
      <w:pPr>
        <w:pStyle w:val="ListParagraph"/>
        <w:spacing w:after="0"/>
        <w:ind w:left="284"/>
        <w:jc w:val="both"/>
        <w:rPr>
          <w:rFonts w:ascii="Times New Roman" w:hAnsi="Times New Roman" w:cs="Times New Roman"/>
          <w:b/>
          <w:sz w:val="26"/>
          <w:szCs w:val="26"/>
        </w:rPr>
      </w:pPr>
      <w:r w:rsidRPr="00997BE3">
        <w:rPr>
          <w:rFonts w:ascii="Times New Roman" w:hAnsi="Times New Roman" w:cs="Times New Roman"/>
          <w:b/>
          <w:sz w:val="26"/>
          <w:szCs w:val="26"/>
        </w:rPr>
        <w:t>Kết luận</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Trưởng bộ môn là người trực tiếp điều hành các công việc cụ thể trong hoạt động dạy - học.</w:t>
      </w:r>
      <w:r w:rsidRPr="00997BE3">
        <w:rPr>
          <w:rFonts w:ascii="Times New Roman" w:eastAsia="Times New Roman" w:hAnsi="Times New Roman" w:cs="Times New Roman"/>
          <w:sz w:val="26"/>
          <w:szCs w:val="26"/>
        </w:rPr>
        <w:t>Trong cùng một khoa, bộ môn này có các kết quả vượt trội hơn bộ môn kia trong việc quản lý, đào tạo và nghiên cứu khoa học. Điều đó cho thấy năng lực quản lý, điều hành của Trưởng bộ môn có vai trò cực kỳ quan trọng</w:t>
      </w:r>
      <w:r w:rsidRPr="00997BE3">
        <w:rPr>
          <w:rFonts w:ascii="Times New Roman" w:hAnsi="Times New Roman" w:cs="Times New Roman"/>
          <w:sz w:val="26"/>
          <w:szCs w:val="26"/>
        </w:rPr>
        <w:t xml:space="preserve"> quyết định đến hiệu quả hoạt động của bộ môn, góp phần quan trọng đến chất lượng đào tạo của trường</w:t>
      </w:r>
      <w:r w:rsidRPr="00997BE3">
        <w:rPr>
          <w:rFonts w:ascii="Times New Roman" w:eastAsia="Times New Roman" w:hAnsi="Times New Roman" w:cs="Times New Roman"/>
          <w:sz w:val="26"/>
          <w:szCs w:val="26"/>
        </w:rPr>
        <w:t>.Để tiếp tục thực hiện có hiệu quả mục tiêu chiến lược phát triển nhà trường, thì việc xây dựng và đặc biệt chú trọng vai trò của bộ môn là khâu đột phá trong đổi mới giáo dục và nâng cao chất lượng đào tạo.</w:t>
      </w:r>
    </w:p>
    <w:p w:rsidR="009658E7" w:rsidRPr="00997BE3" w:rsidRDefault="009658E7" w:rsidP="009658E7">
      <w:pPr>
        <w:spacing w:after="0"/>
        <w:jc w:val="both"/>
        <w:rPr>
          <w:rFonts w:ascii="Times New Roman" w:hAnsi="Times New Roman" w:cs="Times New Roman"/>
          <w:sz w:val="26"/>
          <w:szCs w:val="26"/>
        </w:rPr>
      </w:pPr>
    </w:p>
    <w:p w:rsidR="009658E7" w:rsidRPr="00997BE3" w:rsidRDefault="009658E7" w:rsidP="002C30AA">
      <w:pPr>
        <w:spacing w:after="0"/>
        <w:jc w:val="center"/>
        <w:rPr>
          <w:rFonts w:ascii="Times New Roman" w:hAnsi="Times New Roman" w:cs="Times New Roman"/>
          <w:b/>
          <w:sz w:val="26"/>
          <w:szCs w:val="26"/>
        </w:rPr>
      </w:pPr>
      <w:r w:rsidRPr="00997BE3">
        <w:rPr>
          <w:rFonts w:ascii="Times New Roman" w:hAnsi="Times New Roman" w:cs="Times New Roman"/>
          <w:b/>
          <w:sz w:val="26"/>
          <w:szCs w:val="26"/>
        </w:rPr>
        <w:lastRenderedPageBreak/>
        <w:t>TÀI LIỆU THAM KHẢO</w:t>
      </w:r>
    </w:p>
    <w:p w:rsidR="009658E7" w:rsidRPr="00997BE3" w:rsidRDefault="009658E7" w:rsidP="002C30AA">
      <w:pPr>
        <w:pStyle w:val="ListParagraph"/>
        <w:numPr>
          <w:ilvl w:val="0"/>
          <w:numId w:val="27"/>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Thông tư ban hành điều lệ trường cao đẳng</w:t>
      </w:r>
      <w:r w:rsidRPr="00997BE3">
        <w:rPr>
          <w:rFonts w:ascii="Times New Roman" w:hAnsi="Times New Roman" w:cs="Times New Roman"/>
          <w:sz w:val="26"/>
          <w:szCs w:val="26"/>
        </w:rPr>
        <w:t>, Hà Nội, 2015</w:t>
      </w:r>
    </w:p>
    <w:p w:rsidR="009658E7" w:rsidRPr="00997BE3" w:rsidRDefault="009658E7" w:rsidP="002C30AA">
      <w:pPr>
        <w:pStyle w:val="ListParagraph"/>
        <w:numPr>
          <w:ilvl w:val="0"/>
          <w:numId w:val="27"/>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Tài liệu tập huấn công tác tổ chuyên bộ môn các trường THCS, THPT</w:t>
      </w:r>
      <w:r w:rsidRPr="00997BE3">
        <w:rPr>
          <w:rFonts w:ascii="Times New Roman" w:hAnsi="Times New Roman" w:cs="Times New Roman"/>
          <w:sz w:val="26"/>
          <w:szCs w:val="26"/>
        </w:rPr>
        <w:t>, 2011.</w:t>
      </w:r>
    </w:p>
    <w:p w:rsidR="009658E7" w:rsidRPr="00997BE3" w:rsidRDefault="009658E7" w:rsidP="002C30AA">
      <w:pPr>
        <w:pStyle w:val="ListParagraph"/>
        <w:numPr>
          <w:ilvl w:val="0"/>
          <w:numId w:val="27"/>
        </w:numPr>
        <w:spacing w:after="0"/>
        <w:ind w:left="284" w:hanging="284"/>
        <w:jc w:val="both"/>
        <w:rPr>
          <w:rFonts w:ascii="Times New Roman" w:hAnsi="Times New Roman" w:cs="Times New Roman"/>
          <w:sz w:val="26"/>
          <w:szCs w:val="26"/>
        </w:rPr>
      </w:pPr>
      <w:r w:rsidRPr="00997BE3">
        <w:rPr>
          <w:rFonts w:ascii="Times New Roman" w:hAnsi="Times New Roman" w:cs="Times New Roman"/>
          <w:bCs/>
          <w:sz w:val="26"/>
          <w:szCs w:val="26"/>
        </w:rPr>
        <w:t xml:space="preserve">Trường Cán bộ quản lý giáo dục thành phố Hồ Chí Minh, </w:t>
      </w:r>
      <w:r w:rsidRPr="00997BE3">
        <w:rPr>
          <w:rFonts w:ascii="Times New Roman" w:hAnsi="Times New Roman" w:cs="Times New Roman"/>
          <w:bCs/>
          <w:i/>
          <w:iCs/>
          <w:sz w:val="26"/>
          <w:szCs w:val="26"/>
        </w:rPr>
        <w:t xml:space="preserve">Tài liệu bồi dưỡng tổ trưởng chuyên môn trường Trung học, </w:t>
      </w:r>
      <w:r w:rsidRPr="00997BE3">
        <w:rPr>
          <w:rFonts w:ascii="Times New Roman" w:hAnsi="Times New Roman" w:cs="Times New Roman"/>
          <w:bCs/>
          <w:iCs/>
          <w:sz w:val="26"/>
          <w:szCs w:val="26"/>
        </w:rPr>
        <w:t>2010.</w:t>
      </w:r>
    </w:p>
    <w:p w:rsidR="009658E7" w:rsidRPr="00997BE3" w:rsidRDefault="009658E7" w:rsidP="002C30AA">
      <w:pPr>
        <w:pStyle w:val="ListParagraph"/>
        <w:numPr>
          <w:ilvl w:val="0"/>
          <w:numId w:val="27"/>
        </w:numPr>
        <w:spacing w:after="0"/>
        <w:ind w:left="284" w:hanging="284"/>
        <w:jc w:val="both"/>
        <w:rPr>
          <w:rFonts w:ascii="Times New Roman" w:hAnsi="Times New Roman" w:cs="Times New Roman"/>
          <w:sz w:val="26"/>
          <w:szCs w:val="26"/>
        </w:rPr>
      </w:pPr>
      <w:r w:rsidRPr="00997BE3">
        <w:rPr>
          <w:rFonts w:ascii="Times New Roman" w:hAnsi="Times New Roman" w:cs="Times New Roman"/>
          <w:bCs/>
          <w:sz w:val="26"/>
          <w:szCs w:val="26"/>
        </w:rPr>
        <w:t xml:space="preserve">Vũ Quốc Long (chủ biên), </w:t>
      </w:r>
      <w:r w:rsidRPr="00997BE3">
        <w:rPr>
          <w:rFonts w:ascii="Times New Roman" w:hAnsi="Times New Roman" w:cs="Times New Roman"/>
          <w:bCs/>
          <w:i/>
          <w:sz w:val="26"/>
          <w:szCs w:val="26"/>
        </w:rPr>
        <w:t xml:space="preserve">Giáo trình bồi dưỡng tổ trưởng chuyên môn trường trung học phổ thông </w:t>
      </w:r>
      <w:r w:rsidRPr="00997BE3">
        <w:rPr>
          <w:rFonts w:ascii="Times New Roman" w:hAnsi="Times New Roman" w:cs="Times New Roman"/>
          <w:bCs/>
          <w:sz w:val="26"/>
          <w:szCs w:val="26"/>
        </w:rPr>
        <w:t>- NXB Hà Nội, 2007.</w:t>
      </w:r>
    </w:p>
    <w:p w:rsidR="009658E7" w:rsidRPr="00997BE3" w:rsidRDefault="009658E7" w:rsidP="002C30AA">
      <w:pPr>
        <w:rPr>
          <w:rFonts w:ascii="Times New Roman" w:eastAsiaTheme="majorEastAsia" w:hAnsi="Times New Roman" w:cs="Times New Roman"/>
          <w:bCs/>
          <w:sz w:val="26"/>
          <w:szCs w:val="26"/>
        </w:rPr>
      </w:pPr>
    </w:p>
    <w:p w:rsidR="00EE273E" w:rsidRPr="00821C2E" w:rsidRDefault="00EE273E" w:rsidP="009658E7">
      <w:pPr>
        <w:spacing w:after="0"/>
        <w:jc w:val="center"/>
        <w:rPr>
          <w:rFonts w:asciiTheme="majorHAnsi" w:hAnsiTheme="majorHAnsi" w:cstheme="majorHAnsi"/>
          <w:b/>
          <w:bCs/>
          <w:sz w:val="26"/>
          <w:szCs w:val="26"/>
        </w:rPr>
      </w:pPr>
    </w:p>
    <w:sectPr w:rsidR="00EE273E" w:rsidRPr="00821C2E"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663" w:rsidRDefault="00FF0663" w:rsidP="00757B11">
      <w:pPr>
        <w:spacing w:after="0" w:line="240" w:lineRule="auto"/>
      </w:pPr>
      <w:r>
        <w:separator/>
      </w:r>
    </w:p>
  </w:endnote>
  <w:endnote w:type="continuationSeparator" w:id="0">
    <w:p w:rsidR="00FF0663" w:rsidRDefault="00FF0663"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9F1C55">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663" w:rsidRDefault="00FF0663" w:rsidP="00757B11">
      <w:pPr>
        <w:spacing w:after="0" w:line="240" w:lineRule="auto"/>
      </w:pPr>
      <w:r>
        <w:separator/>
      </w:r>
    </w:p>
  </w:footnote>
  <w:footnote w:type="continuationSeparator" w:id="0">
    <w:p w:rsidR="00FF0663" w:rsidRDefault="00FF0663"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A1BF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2">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1"/>
  </w:num>
  <w:num w:numId="4">
    <w:abstractNumId w:val="24"/>
  </w:num>
  <w:num w:numId="5">
    <w:abstractNumId w:val="13"/>
  </w:num>
  <w:num w:numId="6">
    <w:abstractNumId w:val="20"/>
  </w:num>
  <w:num w:numId="7">
    <w:abstractNumId w:val="15"/>
  </w:num>
  <w:num w:numId="8">
    <w:abstractNumId w:val="14"/>
  </w:num>
  <w:num w:numId="9">
    <w:abstractNumId w:val="10"/>
  </w:num>
  <w:num w:numId="10">
    <w:abstractNumId w:val="23"/>
  </w:num>
  <w:num w:numId="11">
    <w:abstractNumId w:val="22"/>
  </w:num>
  <w:num w:numId="12">
    <w:abstractNumId w:val="19"/>
  </w:num>
  <w:num w:numId="13">
    <w:abstractNumId w:val="1"/>
  </w:num>
  <w:num w:numId="14">
    <w:abstractNumId w:val="9"/>
  </w:num>
  <w:num w:numId="15">
    <w:abstractNumId w:val="7"/>
  </w:num>
  <w:num w:numId="16">
    <w:abstractNumId w:val="17"/>
  </w:num>
  <w:num w:numId="17">
    <w:abstractNumId w:val="25"/>
  </w:num>
  <w:num w:numId="18">
    <w:abstractNumId w:val="21"/>
  </w:num>
  <w:num w:numId="19">
    <w:abstractNumId w:val="0"/>
  </w:num>
  <w:num w:numId="20">
    <w:abstractNumId w:val="8"/>
  </w:num>
  <w:num w:numId="21">
    <w:abstractNumId w:val="2"/>
  </w:num>
  <w:num w:numId="22">
    <w:abstractNumId w:val="16"/>
  </w:num>
  <w:num w:numId="23">
    <w:abstractNumId w:val="5"/>
  </w:num>
  <w:num w:numId="24">
    <w:abstractNumId w:val="3"/>
  </w:num>
  <w:num w:numId="25">
    <w:abstractNumId w:val="6"/>
  </w:num>
  <w:num w:numId="26">
    <w:abstractNumId w:val="26"/>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D7694"/>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9F1C55"/>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 w:val="00FF06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A75050"/>
    <w:rsid w:val="00B15C59"/>
    <w:rsid w:val="00BA1CFF"/>
    <w:rsid w:val="00CD5B16"/>
    <w:rsid w:val="00D27B08"/>
    <w:rsid w:val="00D40EB3"/>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F544B-5C74-452A-BD92-9C2C3659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Hội thảo khoa học: Hợp tác giữa Nhà trường và Doanh nghiệp để đào tạo đáp ứng nhu cầu xã hội</vt:lpstr>
    </vt:vector>
  </TitlesOfParts>
  <Company/>
  <LinksUpToDate>false</LinksUpToDate>
  <CharactersWithSpaces>11951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2015-05-21T00:57:00Z</dcterms:created>
  <dcterms:modified xsi:type="dcterms:W3CDTF">2015-05-25T04:14:00Z</dcterms:modified>
</cp:coreProperties>
</file>